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68261" w14:textId="77777777" w:rsidR="008528C2" w:rsidRDefault="008528C2" w:rsidP="006C0A38"/>
    <w:p w14:paraId="3891B79A" w14:textId="03E173CC" w:rsidR="008A69DD" w:rsidRPr="003E2260" w:rsidRDefault="003E2260" w:rsidP="008A69DD">
      <w:pPr>
        <w:spacing w:after="0"/>
        <w:rPr>
          <w:highlight w:val="yellow"/>
        </w:rPr>
      </w:pPr>
      <w:r>
        <w:t>[</w:t>
      </w:r>
      <w:r w:rsidR="008A69DD" w:rsidRPr="003E2260">
        <w:rPr>
          <w:highlight w:val="yellow"/>
        </w:rPr>
        <w:t>Carla Mustermann</w:t>
      </w:r>
    </w:p>
    <w:p w14:paraId="5174D638" w14:textId="29B6C08F" w:rsidR="008A69DD" w:rsidRPr="003E2260" w:rsidRDefault="008A69DD" w:rsidP="008A69DD">
      <w:pPr>
        <w:spacing w:after="0"/>
        <w:rPr>
          <w:highlight w:val="yellow"/>
        </w:rPr>
      </w:pPr>
      <w:r w:rsidRPr="003E2260">
        <w:rPr>
          <w:highlight w:val="yellow"/>
        </w:rPr>
        <w:t xml:space="preserve">Mustermannstraße </w:t>
      </w:r>
      <w:proofErr w:type="gramStart"/>
      <w:r w:rsidRPr="003E2260">
        <w:rPr>
          <w:highlight w:val="yellow"/>
        </w:rPr>
        <w:t>Nr. ?</w:t>
      </w:r>
      <w:proofErr w:type="gramEnd"/>
    </w:p>
    <w:p w14:paraId="75B10CBB" w14:textId="7FF6D9A7" w:rsidR="008A69DD" w:rsidRDefault="008A69DD" w:rsidP="008A69DD">
      <w:pPr>
        <w:spacing w:after="0"/>
      </w:pPr>
      <w:r w:rsidRPr="003E2260">
        <w:rPr>
          <w:highlight w:val="yellow"/>
        </w:rPr>
        <w:t>55555 Mustermannhausen</w:t>
      </w:r>
    </w:p>
    <w:p w14:paraId="5FD8C834" w14:textId="68EDD469" w:rsidR="008A69DD" w:rsidRDefault="008A69DD" w:rsidP="008A69DD">
      <w:pPr>
        <w:spacing w:after="0"/>
      </w:pPr>
      <w:r w:rsidRPr="008A69DD">
        <w:rPr>
          <w:highlight w:val="yellow"/>
        </w:rPr>
        <w:t>Absender = Adressat des Widerspruchsbescheids – es besteht kein Anwaltszwang]</w:t>
      </w:r>
    </w:p>
    <w:p w14:paraId="4C237DD1" w14:textId="77777777" w:rsidR="008A69DD" w:rsidRDefault="008A69DD" w:rsidP="006C0A38"/>
    <w:p w14:paraId="45622486" w14:textId="48B51781" w:rsidR="008A69DD" w:rsidRDefault="008A69DD" w:rsidP="006C0A38">
      <w:r>
        <w:t>An das</w:t>
      </w:r>
    </w:p>
    <w:p w14:paraId="50B58FF0" w14:textId="77777777" w:rsidR="002639D0" w:rsidRDefault="008A69DD" w:rsidP="002639D0">
      <w:pPr>
        <w:spacing w:after="0"/>
        <w:rPr>
          <w:highlight w:val="yellow"/>
        </w:rPr>
      </w:pPr>
      <w:r w:rsidRPr="00912E64">
        <w:rPr>
          <w:highlight w:val="yellow"/>
        </w:rPr>
        <w:t>[Name und Adresse des Verwaltungsgerichts, das i</w:t>
      </w:r>
      <w:r w:rsidR="00912E64" w:rsidRPr="00912E64">
        <w:rPr>
          <w:highlight w:val="yellow"/>
        </w:rPr>
        <w:t>n</w:t>
      </w:r>
      <w:r w:rsidRPr="00912E64">
        <w:rPr>
          <w:highlight w:val="yellow"/>
        </w:rPr>
        <w:t xml:space="preserve"> der Widerspruchsbelehrung benannt ist</w:t>
      </w:r>
      <w:r w:rsidR="002639D0">
        <w:rPr>
          <w:highlight w:val="yellow"/>
        </w:rPr>
        <w:t>,</w:t>
      </w:r>
    </w:p>
    <w:p w14:paraId="113C3B4A" w14:textId="77777777" w:rsidR="00C36A39" w:rsidRDefault="002639D0" w:rsidP="002639D0">
      <w:pPr>
        <w:spacing w:after="0"/>
        <w:rPr>
          <w:highlight w:val="yellow"/>
        </w:rPr>
      </w:pPr>
      <w:r>
        <w:rPr>
          <w:highlight w:val="yellow"/>
        </w:rPr>
        <w:t xml:space="preserve">z.B. </w:t>
      </w:r>
    </w:p>
    <w:p w14:paraId="135FB50D" w14:textId="2B4F033E" w:rsidR="002639D0" w:rsidRDefault="002639D0" w:rsidP="002639D0">
      <w:pPr>
        <w:spacing w:after="0"/>
        <w:rPr>
          <w:highlight w:val="yellow"/>
        </w:rPr>
      </w:pPr>
      <w:r>
        <w:rPr>
          <w:highlight w:val="yellow"/>
        </w:rPr>
        <w:t>Bayerisches Verwaltungsgericht Ansbach</w:t>
      </w:r>
    </w:p>
    <w:p w14:paraId="03869B22" w14:textId="77777777" w:rsidR="002639D0" w:rsidRDefault="002639D0" w:rsidP="002639D0">
      <w:pPr>
        <w:spacing w:after="0"/>
        <w:rPr>
          <w:highlight w:val="yellow"/>
        </w:rPr>
      </w:pPr>
      <w:r>
        <w:rPr>
          <w:highlight w:val="yellow"/>
        </w:rPr>
        <w:t>Promenade 24</w:t>
      </w:r>
    </w:p>
    <w:p w14:paraId="2B6C8BDE" w14:textId="44290C3C" w:rsidR="008A69DD" w:rsidRDefault="002639D0" w:rsidP="002639D0">
      <w:pPr>
        <w:spacing w:after="0"/>
      </w:pPr>
      <w:r>
        <w:rPr>
          <w:highlight w:val="yellow"/>
        </w:rPr>
        <w:t>91522 Ansbach</w:t>
      </w:r>
      <w:r w:rsidR="008A69DD" w:rsidRPr="00912E64">
        <w:rPr>
          <w:highlight w:val="yellow"/>
        </w:rPr>
        <w:t>]</w:t>
      </w:r>
    </w:p>
    <w:p w14:paraId="6940BF94" w14:textId="2236B11C" w:rsidR="00912E64" w:rsidRDefault="00912E64" w:rsidP="006C0A38"/>
    <w:p w14:paraId="482167D7" w14:textId="615594EE" w:rsidR="00912E64" w:rsidRPr="009C5683" w:rsidRDefault="00912E64" w:rsidP="003E2260">
      <w:pPr>
        <w:spacing w:after="0"/>
      </w:pPr>
      <w:r w:rsidRPr="009C5683">
        <w:t>Per</w:t>
      </w:r>
      <w:r w:rsidR="00C77E4B">
        <w:rPr>
          <w:rStyle w:val="Funotenzeichen"/>
        </w:rPr>
        <w:footnoteReference w:id="1"/>
      </w:r>
      <w:r w:rsidRPr="009C5683">
        <w:t xml:space="preserve"> </w:t>
      </w:r>
    </w:p>
    <w:p w14:paraId="43BD7AF1" w14:textId="6630AE78" w:rsidR="00C77E4B" w:rsidRPr="002639D0" w:rsidRDefault="00C77E4B" w:rsidP="00C77E4B">
      <w:pPr>
        <w:spacing w:after="0"/>
        <w:rPr>
          <w:highlight w:val="yellow"/>
        </w:rPr>
      </w:pPr>
      <w:r w:rsidRPr="002639D0">
        <w:t>[</w:t>
      </w:r>
      <w:r w:rsidR="00912E64" w:rsidRPr="002639D0">
        <w:rPr>
          <w:highlight w:val="yellow"/>
        </w:rPr>
        <w:t xml:space="preserve">Telefax: </w:t>
      </w:r>
      <w:r w:rsidR="002639D0" w:rsidRPr="002639D0">
        <w:rPr>
          <w:highlight w:val="yellow"/>
        </w:rPr>
        <w:t>z.B. für das VG Ansbach</w:t>
      </w:r>
      <w:r w:rsidR="002639D0">
        <w:rPr>
          <w:highlight w:val="yellow"/>
        </w:rPr>
        <w:t xml:space="preserve">: </w:t>
      </w:r>
      <w:r w:rsidR="002639D0" w:rsidRPr="002639D0">
        <w:rPr>
          <w:highlight w:val="yellow"/>
        </w:rPr>
        <w:t>0981/1804-271</w:t>
      </w:r>
      <w:r w:rsidR="004B6F36" w:rsidRPr="00C77E4B">
        <w:rPr>
          <w:rStyle w:val="Funotenzeichen"/>
          <w:highlight w:val="yellow"/>
        </w:rPr>
        <w:footnoteReference w:id="2"/>
      </w:r>
      <w:r w:rsidR="00912E64" w:rsidRPr="002639D0">
        <w:rPr>
          <w:highlight w:val="yellow"/>
        </w:rPr>
        <w:t xml:space="preserve"> </w:t>
      </w:r>
    </w:p>
    <w:p w14:paraId="2F6EBCAA" w14:textId="054F069D" w:rsidR="00912E64" w:rsidRPr="00C77E4B" w:rsidRDefault="00912E64" w:rsidP="00C77E4B">
      <w:pPr>
        <w:spacing w:after="0"/>
        <w:rPr>
          <w:highlight w:val="yellow"/>
        </w:rPr>
      </w:pPr>
      <w:r w:rsidRPr="00C77E4B">
        <w:rPr>
          <w:highlight w:val="yellow"/>
        </w:rPr>
        <w:t>oder</w:t>
      </w:r>
    </w:p>
    <w:p w14:paraId="76A3FB6C" w14:textId="394A583C" w:rsidR="00912E64" w:rsidRPr="00C77E4B" w:rsidRDefault="00912E64" w:rsidP="00C77E4B">
      <w:pPr>
        <w:spacing w:after="0"/>
        <w:rPr>
          <w:highlight w:val="yellow"/>
        </w:rPr>
      </w:pPr>
      <w:r w:rsidRPr="00C77E4B">
        <w:rPr>
          <w:highlight w:val="yellow"/>
        </w:rPr>
        <w:t>persönlicher Einwurf</w:t>
      </w:r>
      <w:r w:rsidR="00C77E4B" w:rsidRPr="00C77E4B">
        <w:rPr>
          <w:rStyle w:val="Funotenzeichen"/>
          <w:highlight w:val="yellow"/>
        </w:rPr>
        <w:footnoteReference w:id="3"/>
      </w:r>
      <w:r w:rsidRPr="00C77E4B">
        <w:rPr>
          <w:highlight w:val="yellow"/>
        </w:rPr>
        <w:t xml:space="preserve"> </w:t>
      </w:r>
    </w:p>
    <w:p w14:paraId="151B906C" w14:textId="026E7BBE" w:rsidR="004B6F36" w:rsidRPr="00C77E4B" w:rsidRDefault="004B6F36" w:rsidP="00C77E4B">
      <w:pPr>
        <w:spacing w:after="0"/>
        <w:rPr>
          <w:highlight w:val="yellow"/>
        </w:rPr>
      </w:pPr>
      <w:r w:rsidRPr="00C77E4B">
        <w:rPr>
          <w:highlight w:val="yellow"/>
        </w:rPr>
        <w:t>oder</w:t>
      </w:r>
    </w:p>
    <w:p w14:paraId="5A2DCA70" w14:textId="5D4A84D2" w:rsidR="00912E64" w:rsidRPr="00C77E4B" w:rsidRDefault="00912E64" w:rsidP="00C77E4B">
      <w:pPr>
        <w:spacing w:after="0"/>
        <w:rPr>
          <w:highlight w:val="yellow"/>
        </w:rPr>
      </w:pPr>
      <w:r w:rsidRPr="00C77E4B">
        <w:rPr>
          <w:highlight w:val="yellow"/>
        </w:rPr>
        <w:t xml:space="preserve">per </w:t>
      </w:r>
      <w:r w:rsidR="0087390D">
        <w:rPr>
          <w:highlight w:val="yellow"/>
        </w:rPr>
        <w:t>E</w:t>
      </w:r>
      <w:r w:rsidRPr="00C77E4B">
        <w:rPr>
          <w:highlight w:val="yellow"/>
        </w:rPr>
        <w:t>inschreiben</w:t>
      </w:r>
      <w:r w:rsidR="0087390D">
        <w:rPr>
          <w:highlight w:val="yellow"/>
        </w:rPr>
        <w:t xml:space="preserve"> mit Rückschein</w:t>
      </w:r>
      <w:r w:rsidR="00C77E4B" w:rsidRPr="00C77E4B">
        <w:rPr>
          <w:rStyle w:val="Funotenzeichen"/>
          <w:highlight w:val="yellow"/>
        </w:rPr>
        <w:footnoteReference w:id="4"/>
      </w:r>
      <w:r w:rsidRPr="00C77E4B">
        <w:rPr>
          <w:highlight w:val="yellow"/>
        </w:rPr>
        <w:t xml:space="preserve"> </w:t>
      </w:r>
    </w:p>
    <w:p w14:paraId="5272C2F6" w14:textId="15485C12" w:rsidR="00C77E4B" w:rsidRPr="00C77E4B" w:rsidRDefault="00C77E4B" w:rsidP="00C77E4B">
      <w:pPr>
        <w:spacing w:after="0"/>
        <w:rPr>
          <w:highlight w:val="yellow"/>
        </w:rPr>
      </w:pPr>
      <w:r w:rsidRPr="00C77E4B">
        <w:rPr>
          <w:highlight w:val="yellow"/>
        </w:rPr>
        <w:t>oder</w:t>
      </w:r>
    </w:p>
    <w:p w14:paraId="019391F4" w14:textId="6C33A95B" w:rsidR="00C77E4B" w:rsidRDefault="00C77E4B" w:rsidP="006C0A38">
      <w:r w:rsidRPr="00C77E4B">
        <w:rPr>
          <w:highlight w:val="yellow"/>
        </w:rPr>
        <w:t>über eine</w:t>
      </w:r>
      <w:r w:rsidR="00EA33A3">
        <w:rPr>
          <w:highlight w:val="yellow"/>
        </w:rPr>
        <w:t>n</w:t>
      </w:r>
      <w:r w:rsidRPr="00C77E4B">
        <w:rPr>
          <w:highlight w:val="yellow"/>
        </w:rPr>
        <w:t xml:space="preserve"> Rechtsanwal</w:t>
      </w:r>
      <w:r w:rsidRPr="00EA33A3">
        <w:rPr>
          <w:highlight w:val="yellow"/>
        </w:rPr>
        <w:t>t</w:t>
      </w:r>
      <w:r w:rsidR="00EA33A3" w:rsidRPr="00EA33A3">
        <w:rPr>
          <w:highlight w:val="yellow"/>
        </w:rPr>
        <w:t xml:space="preserve"> / eine Rechtsanwältin</w:t>
      </w:r>
      <w:r>
        <w:t>]</w:t>
      </w:r>
    </w:p>
    <w:p w14:paraId="464567B9" w14:textId="6D8D3F93" w:rsidR="00C77E4B" w:rsidRDefault="00C77E4B" w:rsidP="006C0A38">
      <w:r>
        <w:t xml:space="preserve">Ich erhebe Klagen gegen </w:t>
      </w:r>
    </w:p>
    <w:p w14:paraId="5C789A98" w14:textId="60DE9026" w:rsidR="003E2260" w:rsidRDefault="00EA33A3" w:rsidP="00C36A39">
      <w:pPr>
        <w:keepNext/>
      </w:pPr>
      <w:r>
        <w:lastRenderedPageBreak/>
        <w:t xml:space="preserve">den </w:t>
      </w:r>
      <w:r w:rsidR="006515ED">
        <w:t>Widerspruchsbescheid</w:t>
      </w:r>
      <w:r w:rsidR="00C77E4B">
        <w:t xml:space="preserve"> </w:t>
      </w:r>
      <w:r w:rsidRPr="003E2260">
        <w:rPr>
          <w:highlight w:val="yellow"/>
        </w:rPr>
        <w:t>der / des</w:t>
      </w:r>
      <w:r w:rsidR="00C77E4B">
        <w:t xml:space="preserve"> </w:t>
      </w:r>
    </w:p>
    <w:p w14:paraId="11F314FB" w14:textId="77777777" w:rsidR="006515ED" w:rsidRDefault="00C77E4B" w:rsidP="00C36A39">
      <w:pPr>
        <w:keepNext/>
        <w:spacing w:after="0"/>
        <w:ind w:left="567"/>
        <w:rPr>
          <w:highlight w:val="yellow"/>
        </w:rPr>
      </w:pPr>
      <w:r w:rsidRPr="00EA33A3">
        <w:rPr>
          <w:highlight w:val="yellow"/>
        </w:rPr>
        <w:t>[</w:t>
      </w:r>
      <w:r w:rsidR="00EA33A3">
        <w:rPr>
          <w:highlight w:val="yellow"/>
        </w:rPr>
        <w:t>Anstellungskörperschaft</w:t>
      </w:r>
      <w:r w:rsidRPr="00EA33A3">
        <w:rPr>
          <w:highlight w:val="yellow"/>
        </w:rPr>
        <w:t xml:space="preserve"> – </w:t>
      </w:r>
      <w:r w:rsidR="006515ED">
        <w:rPr>
          <w:highlight w:val="yellow"/>
        </w:rPr>
        <w:t>so wie auf dem Briefkopf angegeben</w:t>
      </w:r>
      <w:r w:rsidR="006515ED" w:rsidRPr="00EA33A3">
        <w:rPr>
          <w:highlight w:val="yellow"/>
        </w:rPr>
        <w:t xml:space="preserve"> </w:t>
      </w:r>
    </w:p>
    <w:p w14:paraId="48E5122F" w14:textId="77777777" w:rsidR="00C36A39" w:rsidRDefault="00C77E4B" w:rsidP="00C36A39">
      <w:pPr>
        <w:keepNext/>
        <w:spacing w:after="0"/>
        <w:ind w:left="567"/>
        <w:rPr>
          <w:highlight w:val="yellow"/>
        </w:rPr>
      </w:pPr>
      <w:r w:rsidRPr="00EA33A3">
        <w:rPr>
          <w:highlight w:val="yellow"/>
        </w:rPr>
        <w:t>z.B. die Stadt XY / der Freistaat Bayern</w:t>
      </w:r>
      <w:r w:rsidR="00EA33A3" w:rsidRPr="00EA33A3">
        <w:rPr>
          <w:highlight w:val="yellow"/>
        </w:rPr>
        <w:t xml:space="preserve"> etc.</w:t>
      </w:r>
      <w:r w:rsidR="003E2260">
        <w:rPr>
          <w:highlight w:val="yellow"/>
        </w:rPr>
        <w:t xml:space="preserve"> </w:t>
      </w:r>
    </w:p>
    <w:p w14:paraId="26AE3DE2" w14:textId="73EC3CCA" w:rsidR="003E2260" w:rsidRDefault="003E2260" w:rsidP="00C36A39">
      <w:pPr>
        <w:ind w:left="567"/>
      </w:pPr>
      <w:r>
        <w:rPr>
          <w:highlight w:val="yellow"/>
        </w:rPr>
        <w:t>Bezeichnung und Adresse</w:t>
      </w:r>
      <w:r w:rsidR="00EA33A3" w:rsidRPr="00EA33A3">
        <w:rPr>
          <w:highlight w:val="yellow"/>
        </w:rPr>
        <w:t>]</w:t>
      </w:r>
      <w:r w:rsidR="00EA33A3">
        <w:t xml:space="preserve"> </w:t>
      </w:r>
    </w:p>
    <w:p w14:paraId="683284C0" w14:textId="5C29074B" w:rsidR="009C5683" w:rsidRDefault="00EA33A3" w:rsidP="006C0A38">
      <w:r>
        <w:t xml:space="preserve">vom </w:t>
      </w:r>
      <w:r w:rsidRPr="00EA33A3">
        <w:rPr>
          <w:highlight w:val="yellow"/>
        </w:rPr>
        <w:t>[Datum]</w:t>
      </w:r>
      <w:r>
        <w:t xml:space="preserve">, Aktenzeichen </w:t>
      </w:r>
      <w:r w:rsidRPr="00EA33A3">
        <w:rPr>
          <w:highlight w:val="yellow"/>
        </w:rPr>
        <w:t>[…]</w:t>
      </w:r>
      <w:r>
        <w:t>, soweit meine Anträge</w:t>
      </w:r>
      <w:r w:rsidR="006515ED">
        <w:t xml:space="preserve"> auf angemessene Besoldung</w:t>
      </w:r>
      <w:r>
        <w:t xml:space="preserve"> zurückgewiesen wurden. </w:t>
      </w:r>
      <w:r w:rsidR="008729B5">
        <w:t>D</w:t>
      </w:r>
      <w:r w:rsidR="00E1298E">
        <w:t>en</w:t>
      </w:r>
      <w:r w:rsidR="008729B5">
        <w:t xml:space="preserve"> Anträge</w:t>
      </w:r>
      <w:r w:rsidR="00E1298E">
        <w:t>n</w:t>
      </w:r>
      <w:r w:rsidR="008729B5">
        <w:t xml:space="preserve"> soll stattgegeben werden. </w:t>
      </w:r>
      <w:r>
        <w:t>D</w:t>
      </w:r>
      <w:r w:rsidR="00C36A39">
        <w:t xml:space="preserve">en Widerspruchsbescheid </w:t>
      </w:r>
      <w:r>
        <w:t>füge ich als Anlagen K1</w:t>
      </w:r>
      <w:r w:rsidR="00C36A39">
        <w:t xml:space="preserve"> </w:t>
      </w:r>
      <w:r>
        <w:t>an.</w:t>
      </w:r>
      <w:r w:rsidR="006515ED">
        <w:t xml:space="preserve"> </w:t>
      </w:r>
    </w:p>
    <w:p w14:paraId="088E07B6" w14:textId="2FFD16B4" w:rsidR="009C5683" w:rsidRPr="009C5683" w:rsidRDefault="009C5683" w:rsidP="009C5683">
      <w:r w:rsidRPr="009C5683">
        <w:rPr>
          <w:iCs/>
        </w:rPr>
        <w:t xml:space="preserve">Die Besoldung für die Jahre 2022 ff verletzt mein grundrechtsgleiches Recht auf amtsangemessene Besoldung gemäß Art. 33 Abs. 5 </w:t>
      </w:r>
      <w:proofErr w:type="gramStart"/>
      <w:r w:rsidRPr="009C5683">
        <w:rPr>
          <w:iCs/>
        </w:rPr>
        <w:t>GG‚</w:t>
      </w:r>
      <w:r w:rsidR="006515ED">
        <w:rPr>
          <w:iCs/>
        </w:rPr>
        <w:t xml:space="preserve"> </w:t>
      </w:r>
      <w:r w:rsidRPr="009C5683">
        <w:rPr>
          <w:iCs/>
        </w:rPr>
        <w:t>weil</w:t>
      </w:r>
      <w:proofErr w:type="gramEnd"/>
      <w:r w:rsidRPr="009C5683">
        <w:rPr>
          <w:iCs/>
        </w:rPr>
        <w:t xml:space="preserve"> die Besoldung nicht entsprechend den abzuleitenden Maßstäben erfolgt, wie diese durch das BVerfG in seiner Rechtsprechung bereits festgestellt </w:t>
      </w:r>
      <w:r w:rsidR="006515ED">
        <w:rPr>
          <w:iCs/>
        </w:rPr>
        <w:t>sind</w:t>
      </w:r>
      <w:r w:rsidRPr="009C5683">
        <w:rPr>
          <w:iCs/>
        </w:rPr>
        <w:t xml:space="preserve"> (Beschluss vom 17.11.2015, 2 BvL 19/09 </w:t>
      </w:r>
      <w:proofErr w:type="gramStart"/>
      <w:r w:rsidRPr="009C5683">
        <w:rPr>
          <w:iCs/>
        </w:rPr>
        <w:t>u.a.‚ BVerfGE</w:t>
      </w:r>
      <w:proofErr w:type="gramEnd"/>
      <w:r w:rsidRPr="009C5683">
        <w:rPr>
          <w:iCs/>
        </w:rPr>
        <w:t xml:space="preserve"> 240 ff. und Beschluss vom 17.09.2025, Az. 2 BvL 20/17, 2 BvL 21/17, 2 BvL 5/18, 2 BvL 6/18, 2 BvL 7/18, 2 BvL 8/18, 2 BvL 9/18).</w:t>
      </w:r>
    </w:p>
    <w:p w14:paraId="4BCA9959" w14:textId="46C9D88D" w:rsidR="009C5683" w:rsidRPr="009C5683" w:rsidRDefault="009C5683" w:rsidP="009C5683">
      <w:r w:rsidRPr="009C5683">
        <w:rPr>
          <w:iCs/>
        </w:rPr>
        <w:t>Die geltenden landesgesetzlichen Grundlagen verstoßen gegen Art. 33 Abs. 5 GG</w:t>
      </w:r>
      <w:r w:rsidR="006515ED">
        <w:rPr>
          <w:iCs/>
        </w:rPr>
        <w:t xml:space="preserve"> und auch gegen die entsprechenden Vorschriften unserer bayerischen Verfassung</w:t>
      </w:r>
      <w:r w:rsidRPr="009C5683">
        <w:rPr>
          <w:iCs/>
        </w:rPr>
        <w:t xml:space="preserve">, sind daher verfassungswidrig und somit auch die auf dessen Grundlage in meinem Fall gewährte Besoldung. </w:t>
      </w:r>
    </w:p>
    <w:p w14:paraId="3DDB8D56" w14:textId="61DFE881" w:rsidR="00EA33A3" w:rsidRDefault="00EA33A3" w:rsidP="006C0A38">
      <w:r>
        <w:t>Ich habe gehört, dass</w:t>
      </w:r>
      <w:r w:rsidR="006515ED">
        <w:t xml:space="preserve"> die Verfassungswidrigkeit der zu Grunde liegenden Normen in einer</w:t>
      </w:r>
      <w:r>
        <w:t xml:space="preserve"> Popularklage zum Bayerischen Verfassungsgerichtshof </w:t>
      </w:r>
      <w:r w:rsidR="006515ED">
        <w:t>geklärt werden soll</w:t>
      </w:r>
      <w:r w:rsidR="003E2260">
        <w:t>. Z</w:t>
      </w:r>
      <w:r>
        <w:t>udem soll es landesweit eine Reihe paralleler Klagen geben. Deshalb rege ich an, dies Verfahren ruhen zu lassen, bis die über die Popularklage bzw. Musterverfahren entschieden ist.</w:t>
      </w:r>
      <w:r w:rsidR="003E2260">
        <w:rPr>
          <w:rStyle w:val="Funotenzeichen"/>
        </w:rPr>
        <w:footnoteReference w:id="5"/>
      </w:r>
    </w:p>
    <w:p w14:paraId="421F2787" w14:textId="06B896FD" w:rsidR="006515ED" w:rsidRDefault="006515ED" w:rsidP="006C0A38">
      <w:r>
        <w:t>Eine weitergehende Begründung behalte ich mir vor.</w:t>
      </w:r>
    </w:p>
    <w:p w14:paraId="20C02A66" w14:textId="70A9D848" w:rsidR="00EA33A3" w:rsidRDefault="00EA33A3" w:rsidP="006C0A38">
      <w:r w:rsidRPr="00EA33A3">
        <w:rPr>
          <w:highlight w:val="yellow"/>
        </w:rPr>
        <w:t>[Originalunterschrift]</w:t>
      </w:r>
      <w:r w:rsidR="003E2260">
        <w:rPr>
          <w:rStyle w:val="Funotenzeichen"/>
          <w:highlight w:val="yellow"/>
        </w:rPr>
        <w:footnoteReference w:id="6"/>
      </w:r>
    </w:p>
    <w:p w14:paraId="76254E2B" w14:textId="77777777" w:rsidR="00EA33A3" w:rsidRDefault="00EA33A3" w:rsidP="006C0A38"/>
    <w:p w14:paraId="78515D11" w14:textId="3EAC967C" w:rsidR="00EA33A3" w:rsidRDefault="00EA33A3" w:rsidP="006C0A38">
      <w:pPr>
        <w:rPr>
          <w:b/>
        </w:rPr>
      </w:pPr>
      <w:r>
        <w:rPr>
          <w:b/>
        </w:rPr>
        <w:t>Anlage:</w:t>
      </w:r>
      <w:r>
        <w:rPr>
          <w:rStyle w:val="Funotenzeichen"/>
          <w:b/>
        </w:rPr>
        <w:footnoteReference w:id="7"/>
      </w:r>
      <w:r>
        <w:rPr>
          <w:b/>
        </w:rPr>
        <w:t xml:space="preserve"> </w:t>
      </w:r>
    </w:p>
    <w:p w14:paraId="291A1D90" w14:textId="6F16BD99" w:rsidR="00EA33A3" w:rsidRPr="00EA33A3" w:rsidRDefault="003E2260" w:rsidP="006C0A38">
      <w:pPr>
        <w:rPr>
          <w:b/>
        </w:rPr>
      </w:pPr>
      <w:r>
        <w:rPr>
          <w:b/>
        </w:rPr>
        <w:t xml:space="preserve">K1 </w:t>
      </w:r>
      <w:r w:rsidR="00EA33A3">
        <w:rPr>
          <w:b/>
        </w:rPr>
        <w:t xml:space="preserve">Kopie </w:t>
      </w:r>
      <w:r w:rsidR="006515ED">
        <w:rPr>
          <w:b/>
        </w:rPr>
        <w:t>Wider</w:t>
      </w:r>
      <w:r w:rsidR="00EA33A3">
        <w:rPr>
          <w:b/>
        </w:rPr>
        <w:t>spruchsbescheid</w:t>
      </w:r>
    </w:p>
    <w:sectPr w:rsidR="00EA33A3" w:rsidRPr="00EA33A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6904" w14:textId="77777777" w:rsidR="003556B5" w:rsidRDefault="003556B5" w:rsidP="00683906">
      <w:pPr>
        <w:spacing w:after="0" w:line="240" w:lineRule="auto"/>
      </w:pPr>
      <w:r>
        <w:separator/>
      </w:r>
    </w:p>
  </w:endnote>
  <w:endnote w:type="continuationSeparator" w:id="0">
    <w:p w14:paraId="40A7A32B" w14:textId="77777777" w:rsidR="003556B5" w:rsidRDefault="003556B5" w:rsidP="0068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Fe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50D1" w14:textId="77777777" w:rsidR="003E2260" w:rsidRDefault="003E2260" w:rsidP="003E2260">
    <w:pPr>
      <w:pStyle w:val="Fuzeile"/>
      <w:tabs>
        <w:tab w:val="left" w:pos="4030"/>
      </w:tabs>
      <w:rPr>
        <w:rFonts w:cs="Arial"/>
        <w:sz w:val="16"/>
        <w:szCs w:val="16"/>
      </w:rPr>
    </w:pPr>
    <w:r w:rsidRPr="00D73DAC">
      <w:rPr>
        <w:rFonts w:cs="Arial"/>
        <w:sz w:val="16"/>
        <w:szCs w:val="16"/>
      </w:rPr>
      <w:fldChar w:fldCharType="begin"/>
    </w:r>
    <w:r w:rsidRPr="00D73DAC">
      <w:rPr>
        <w:rFonts w:cs="Arial"/>
        <w:sz w:val="16"/>
        <w:szCs w:val="16"/>
      </w:rPr>
      <w:instrText xml:space="preserve"> DOCVARIABLE  Docnumber  \* MERGEFORMAT </w:instrText>
    </w:r>
    <w:r w:rsidRPr="00D73DAC">
      <w:rPr>
        <w:rFonts w:cs="Arial"/>
        <w:sz w:val="16"/>
        <w:szCs w:val="16"/>
      </w:rPr>
      <w:fldChar w:fldCharType="end"/>
    </w:r>
    <w:r w:rsidRPr="00D73DAC">
      <w:rPr>
        <w:rFonts w:cs="Arial"/>
        <w:sz w:val="16"/>
        <w:szCs w:val="16"/>
      </w:rPr>
      <w:tab/>
    </w:r>
  </w:p>
  <w:p w14:paraId="11B6A1F3" w14:textId="77777777" w:rsidR="003E2260" w:rsidRDefault="003E2260" w:rsidP="003E2260">
    <w:pPr>
      <w:pStyle w:val="Fuzeile"/>
      <w:tabs>
        <w:tab w:val="left" w:pos="4030"/>
      </w:tabs>
      <w:rPr>
        <w:rFonts w:cs="Arial"/>
        <w:sz w:val="16"/>
        <w:szCs w:val="16"/>
      </w:rPr>
    </w:pPr>
  </w:p>
  <w:p w14:paraId="166F2519" w14:textId="62C0E323" w:rsidR="003E2260" w:rsidRPr="00216703" w:rsidRDefault="003E2260" w:rsidP="003E2260">
    <w:pPr>
      <w:pStyle w:val="Fuzeile"/>
      <w:tabs>
        <w:tab w:val="left" w:pos="4030"/>
      </w:tabs>
      <w:rPr>
        <w:sz w:val="16"/>
        <w:szCs w:val="16"/>
      </w:rPr>
    </w:pPr>
    <w:r>
      <w:rPr>
        <w:rFonts w:cs="Arial"/>
        <w:sz w:val="16"/>
        <w:szCs w:val="16"/>
      </w:rPr>
      <w:tab/>
    </w:r>
    <w:r w:rsidRPr="00216703">
      <w:rPr>
        <w:rFonts w:cs="Arial"/>
        <w:sz w:val="16"/>
        <w:szCs w:val="16"/>
      </w:rPr>
      <w:t xml:space="preserve">Seite </w:t>
    </w:r>
    <w:r w:rsidRPr="00216703">
      <w:rPr>
        <w:rFonts w:cs="Arial"/>
        <w:sz w:val="16"/>
        <w:szCs w:val="16"/>
      </w:rPr>
      <w:fldChar w:fldCharType="begin"/>
    </w:r>
    <w:r w:rsidRPr="00216703">
      <w:rPr>
        <w:rFonts w:cs="Arial"/>
        <w:sz w:val="16"/>
        <w:szCs w:val="16"/>
      </w:rPr>
      <w:instrText xml:space="preserve"> Page </w:instrText>
    </w:r>
    <w:r w:rsidRPr="00216703">
      <w:rPr>
        <w:rFonts w:cs="Arial"/>
        <w:sz w:val="16"/>
        <w:szCs w:val="16"/>
      </w:rPr>
      <w:fldChar w:fldCharType="separate"/>
    </w:r>
    <w:r w:rsidRPr="00216703">
      <w:rPr>
        <w:rFonts w:cs="Arial"/>
        <w:noProof/>
        <w:sz w:val="16"/>
        <w:szCs w:val="16"/>
      </w:rPr>
      <w:t>1</w:t>
    </w:r>
    <w:r w:rsidRPr="00216703">
      <w:rPr>
        <w:rFonts w:cs="Arial"/>
        <w:sz w:val="16"/>
        <w:szCs w:val="16"/>
      </w:rPr>
      <w:fldChar w:fldCharType="end"/>
    </w:r>
    <w:r w:rsidRPr="00216703">
      <w:rPr>
        <w:rFonts w:cs="Arial"/>
        <w:sz w:val="16"/>
        <w:szCs w:val="16"/>
      </w:rPr>
      <w:t xml:space="preserve"> von </w:t>
    </w:r>
    <w:r w:rsidRPr="00216703">
      <w:rPr>
        <w:rFonts w:cs="Arial"/>
        <w:sz w:val="16"/>
        <w:szCs w:val="16"/>
      </w:rPr>
      <w:fldChar w:fldCharType="begin"/>
    </w:r>
    <w:r w:rsidRPr="00216703">
      <w:rPr>
        <w:rFonts w:cs="Arial"/>
        <w:sz w:val="16"/>
        <w:szCs w:val="16"/>
      </w:rPr>
      <w:instrText xml:space="preserve"> NUMPAGES  \* Arabic  \* MERGEFORMAT </w:instrText>
    </w:r>
    <w:r w:rsidRPr="00216703">
      <w:rPr>
        <w:rFonts w:cs="Arial"/>
        <w:sz w:val="16"/>
        <w:szCs w:val="16"/>
      </w:rPr>
      <w:fldChar w:fldCharType="separate"/>
    </w:r>
    <w:r w:rsidRPr="00216703">
      <w:rPr>
        <w:rFonts w:cs="Arial"/>
        <w:noProof/>
        <w:sz w:val="16"/>
        <w:szCs w:val="16"/>
      </w:rPr>
      <w:t>1</w:t>
    </w:r>
    <w:r w:rsidRPr="00216703">
      <w:rPr>
        <w:rFonts w:cs="Arial"/>
        <w:sz w:val="16"/>
        <w:szCs w:val="16"/>
      </w:rPr>
      <w:fldChar w:fldCharType="end"/>
    </w: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 xml:space="preserve"> TIME \@ "d. MMMM yyyy" </w:instrText>
    </w:r>
    <w:r>
      <w:rPr>
        <w:rFonts w:cs="Arial"/>
        <w:sz w:val="16"/>
        <w:szCs w:val="16"/>
      </w:rPr>
      <w:fldChar w:fldCharType="separate"/>
    </w:r>
    <w:r w:rsidR="008E185B">
      <w:rPr>
        <w:rFonts w:cs="Arial"/>
        <w:noProof/>
        <w:sz w:val="16"/>
        <w:szCs w:val="16"/>
      </w:rPr>
      <w:t>12. März 2026</w:t>
    </w:r>
    <w:r>
      <w:rPr>
        <w:rFonts w:cs="Arial"/>
        <w:sz w:val="16"/>
        <w:szCs w:val="16"/>
      </w:rPr>
      <w:fldChar w:fldCharType="end"/>
    </w:r>
  </w:p>
  <w:p w14:paraId="5F482734" w14:textId="77777777" w:rsidR="003E2260" w:rsidRPr="008A69DD" w:rsidRDefault="003E2260" w:rsidP="008A69DD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40D71" w14:textId="77777777" w:rsidR="003556B5" w:rsidRDefault="003556B5" w:rsidP="00683906">
      <w:pPr>
        <w:spacing w:after="0" w:line="240" w:lineRule="auto"/>
      </w:pPr>
      <w:r>
        <w:separator/>
      </w:r>
    </w:p>
  </w:footnote>
  <w:footnote w:type="continuationSeparator" w:id="0">
    <w:p w14:paraId="5F51E9FF" w14:textId="77777777" w:rsidR="003556B5" w:rsidRDefault="003556B5" w:rsidP="00683906">
      <w:pPr>
        <w:spacing w:after="0" w:line="240" w:lineRule="auto"/>
      </w:pPr>
      <w:r>
        <w:continuationSeparator/>
      </w:r>
    </w:p>
  </w:footnote>
  <w:footnote w:id="1">
    <w:p w14:paraId="2B3F50D8" w14:textId="603E837A" w:rsidR="00C77E4B" w:rsidRDefault="00C77E4B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ab/>
      </w:r>
      <w:r w:rsidRPr="004B6F36">
        <w:rPr>
          <w:highlight w:val="yellow"/>
        </w:rPr>
        <w:t>Achtung zur Wahrung der Klagefrist von einem Monat</w:t>
      </w:r>
      <w:r w:rsidR="002639D0">
        <w:rPr>
          <w:highlight w:val="yellow"/>
        </w:rPr>
        <w:t xml:space="preserve"> (endet am entsprechenden Tag 24.00 Uhr)</w:t>
      </w:r>
      <w:r w:rsidRPr="004B6F36">
        <w:rPr>
          <w:highlight w:val="yellow"/>
        </w:rPr>
        <w:t xml:space="preserve"> </w:t>
      </w:r>
      <w:r w:rsidRPr="0087390D">
        <w:rPr>
          <w:b/>
          <w:highlight w:val="yellow"/>
        </w:rPr>
        <w:t>ist nur der</w:t>
      </w:r>
      <w:r w:rsidR="002639D0">
        <w:rPr>
          <w:b/>
          <w:highlight w:val="yellow"/>
        </w:rPr>
        <w:t xml:space="preserve"> rechtzeitige</w:t>
      </w:r>
      <w:r w:rsidRPr="0087390D">
        <w:rPr>
          <w:b/>
          <w:highlight w:val="yellow"/>
        </w:rPr>
        <w:t xml:space="preserve"> Zugang bei Gericht entscheidend</w:t>
      </w:r>
      <w:r w:rsidRPr="004B6F36">
        <w:rPr>
          <w:highlight w:val="yellow"/>
        </w:rPr>
        <w:t xml:space="preserve">, Aufgabe bei der Post ist </w:t>
      </w:r>
      <w:r w:rsidRPr="0087390D">
        <w:rPr>
          <w:b/>
          <w:highlight w:val="yellow"/>
        </w:rPr>
        <w:t>nicht</w:t>
      </w:r>
      <w:r w:rsidRPr="004B6F36">
        <w:rPr>
          <w:highlight w:val="yellow"/>
        </w:rPr>
        <w:t xml:space="preserve"> ausreichend</w:t>
      </w:r>
      <w:r>
        <w:t>.</w:t>
      </w:r>
    </w:p>
  </w:footnote>
  <w:footnote w:id="2">
    <w:p w14:paraId="3CEF0B46" w14:textId="39C71953" w:rsidR="004B6F36" w:rsidRPr="002639D0" w:rsidRDefault="004B6F36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77E4B">
        <w:tab/>
      </w:r>
      <w:r w:rsidR="00C77E4B" w:rsidRPr="00912E64">
        <w:rPr>
          <w:highlight w:val="yellow"/>
        </w:rPr>
        <w:t xml:space="preserve">Telefaxnummer des Verwaltungsgerichts, das in der </w:t>
      </w:r>
      <w:r w:rsidR="00C77E4B">
        <w:rPr>
          <w:highlight w:val="yellow"/>
        </w:rPr>
        <w:t xml:space="preserve">Rechtsbehelfsbelehrung des </w:t>
      </w:r>
      <w:r w:rsidR="00C77E4B" w:rsidRPr="00912E64">
        <w:rPr>
          <w:highlight w:val="yellow"/>
        </w:rPr>
        <w:t>Wide</w:t>
      </w:r>
      <w:r w:rsidR="00C77E4B">
        <w:rPr>
          <w:highlight w:val="yellow"/>
        </w:rPr>
        <w:t>r</w:t>
      </w:r>
      <w:r w:rsidR="00C77E4B" w:rsidRPr="00912E64">
        <w:rPr>
          <w:highlight w:val="yellow"/>
        </w:rPr>
        <w:t>spruchs</w:t>
      </w:r>
      <w:r w:rsidR="00C77E4B">
        <w:rPr>
          <w:highlight w:val="yellow"/>
        </w:rPr>
        <w:t>bescheides</w:t>
      </w:r>
      <w:r w:rsidR="00C77E4B" w:rsidRPr="00912E64">
        <w:rPr>
          <w:highlight w:val="yellow"/>
        </w:rPr>
        <w:t xml:space="preserve"> genannt ist, z.B. von der Internetseite des Gerichts – ACHTUNG: </w:t>
      </w:r>
      <w:r w:rsidR="00C77E4B">
        <w:rPr>
          <w:highlight w:val="yellow"/>
        </w:rPr>
        <w:t>n</w:t>
      </w:r>
      <w:r w:rsidR="00C77E4B" w:rsidRPr="00912E64">
        <w:rPr>
          <w:highlight w:val="yellow"/>
        </w:rPr>
        <w:t xml:space="preserve">ur </w:t>
      </w:r>
      <w:r w:rsidR="00C77E4B">
        <w:rPr>
          <w:highlight w:val="yellow"/>
        </w:rPr>
        <w:t xml:space="preserve">von </w:t>
      </w:r>
      <w:proofErr w:type="spellStart"/>
      <w:r w:rsidR="00C77E4B" w:rsidRPr="00912E64">
        <w:rPr>
          <w:highlight w:val="yellow"/>
        </w:rPr>
        <w:t>Orginal</w:t>
      </w:r>
      <w:r w:rsidR="00C77E4B">
        <w:rPr>
          <w:highlight w:val="yellow"/>
        </w:rPr>
        <w:t>internet</w:t>
      </w:r>
      <w:r w:rsidR="00C77E4B" w:rsidRPr="00912E64">
        <w:rPr>
          <w:highlight w:val="yellow"/>
        </w:rPr>
        <w:t>seite</w:t>
      </w:r>
      <w:proofErr w:type="spellEnd"/>
      <w:r w:rsidR="00C77E4B" w:rsidRPr="00912E64">
        <w:rPr>
          <w:highlight w:val="yellow"/>
        </w:rPr>
        <w:t xml:space="preserve"> des Gerichts</w:t>
      </w:r>
      <w:r w:rsidR="0087390D" w:rsidRPr="0087390D">
        <w:rPr>
          <w:highlight w:val="yellow"/>
        </w:rPr>
        <w:t xml:space="preserve">. </w:t>
      </w:r>
      <w:r w:rsidR="0087390D" w:rsidRPr="0087390D">
        <w:rPr>
          <w:b/>
          <w:highlight w:val="yellow"/>
        </w:rPr>
        <w:t xml:space="preserve">ACHTUNG: E-Mail </w:t>
      </w:r>
      <w:proofErr w:type="spellStart"/>
      <w:r w:rsidR="0087390D" w:rsidRPr="0087390D">
        <w:rPr>
          <w:b/>
          <w:highlight w:val="yellow"/>
        </w:rPr>
        <w:t>oä</w:t>
      </w:r>
      <w:proofErr w:type="spellEnd"/>
      <w:r w:rsidR="0087390D" w:rsidRPr="0087390D">
        <w:rPr>
          <w:b/>
          <w:highlight w:val="yellow"/>
        </w:rPr>
        <w:t xml:space="preserve"> ist nicht ausreichend.</w:t>
      </w:r>
      <w:r w:rsidR="002639D0">
        <w:t xml:space="preserve"> </w:t>
      </w:r>
      <w:r w:rsidR="002639D0" w:rsidRPr="002639D0">
        <w:rPr>
          <w:highlight w:val="yellow"/>
        </w:rPr>
        <w:t>Das Übersendungsprotokoll auf Vollständigkeit und Bestätigung des Empfangs prüfen und auf jeden Fall aufbewahren.</w:t>
      </w:r>
    </w:p>
  </w:footnote>
  <w:footnote w:id="3">
    <w:p w14:paraId="5C1B13D5" w14:textId="5D7CF948" w:rsidR="00C77E4B" w:rsidRDefault="00C77E4B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ab/>
      </w:r>
      <w:r>
        <w:rPr>
          <w:highlight w:val="yellow"/>
        </w:rPr>
        <w:t>Einwurf i</w:t>
      </w:r>
      <w:r w:rsidRPr="00912E64">
        <w:rPr>
          <w:highlight w:val="yellow"/>
        </w:rPr>
        <w:t>n den Fristenbriefkasten des Verwaltungsgerichts, das in der Rechtsbehelfsbelehrung des Widerspruchsbescheid genannt ist</w:t>
      </w:r>
      <w:r>
        <w:t>.</w:t>
      </w:r>
    </w:p>
  </w:footnote>
  <w:footnote w:id="4">
    <w:p w14:paraId="15453AB4" w14:textId="11E1687C" w:rsidR="00C77E4B" w:rsidRPr="00912E64" w:rsidRDefault="00C77E4B" w:rsidP="00C77E4B">
      <w:pPr>
        <w:spacing w:after="0" w:line="240" w:lineRule="auto"/>
      </w:pPr>
      <w:r>
        <w:rPr>
          <w:rStyle w:val="Funotenzeichen"/>
        </w:rPr>
        <w:footnoteRef/>
      </w:r>
      <w:r>
        <w:t xml:space="preserve"> </w:t>
      </w:r>
      <w:r>
        <w:tab/>
      </w:r>
      <w:r w:rsidR="0087390D">
        <w:rPr>
          <w:sz w:val="20"/>
          <w:szCs w:val="20"/>
          <w:highlight w:val="yellow"/>
        </w:rPr>
        <w:t xml:space="preserve">Eine Aufgabe zur Post kommt nur infrage, </w:t>
      </w:r>
      <w:r w:rsidRPr="00C77E4B">
        <w:rPr>
          <w:sz w:val="20"/>
          <w:szCs w:val="20"/>
          <w:highlight w:val="yellow"/>
        </w:rPr>
        <w:t xml:space="preserve">wenn </w:t>
      </w:r>
      <w:r w:rsidRPr="0087390D">
        <w:rPr>
          <w:b/>
          <w:sz w:val="20"/>
          <w:szCs w:val="20"/>
          <w:highlight w:val="yellow"/>
        </w:rPr>
        <w:t>sicher ist, dass Schreiben rechtzeitig bei Gericht zugeht</w:t>
      </w:r>
      <w:r w:rsidR="0087390D">
        <w:rPr>
          <w:sz w:val="20"/>
          <w:szCs w:val="20"/>
          <w:highlight w:val="yellow"/>
        </w:rPr>
        <w:t xml:space="preserve"> (fristgerechte Aufgabe bei der Post ist </w:t>
      </w:r>
      <w:r w:rsidR="0087390D" w:rsidRPr="0087390D">
        <w:rPr>
          <w:b/>
          <w:sz w:val="20"/>
          <w:szCs w:val="20"/>
          <w:highlight w:val="yellow"/>
        </w:rPr>
        <w:t>nicht</w:t>
      </w:r>
      <w:r w:rsidR="0087390D">
        <w:rPr>
          <w:sz w:val="20"/>
          <w:szCs w:val="20"/>
          <w:highlight w:val="yellow"/>
        </w:rPr>
        <w:t xml:space="preserve"> ausreichend)</w:t>
      </w:r>
      <w:r w:rsidRPr="00C77E4B">
        <w:rPr>
          <w:sz w:val="20"/>
          <w:szCs w:val="20"/>
          <w:highlight w:val="yellow"/>
        </w:rPr>
        <w:t>, fristgerechte Aufgabe reicht nicht aus.</w:t>
      </w:r>
      <w:r w:rsidR="0087390D">
        <w:rPr>
          <w:sz w:val="20"/>
          <w:szCs w:val="20"/>
        </w:rPr>
        <w:t xml:space="preserve"> </w:t>
      </w:r>
      <w:r w:rsidR="0087390D" w:rsidRPr="0087390D">
        <w:rPr>
          <w:sz w:val="20"/>
          <w:szCs w:val="20"/>
          <w:highlight w:val="yellow"/>
        </w:rPr>
        <w:t xml:space="preserve">D.h. das Schreiben sollte am besten eine Woche vorher aufgegeben werden und </w:t>
      </w:r>
      <w:r w:rsidR="0087390D">
        <w:rPr>
          <w:sz w:val="20"/>
          <w:szCs w:val="20"/>
          <w:highlight w:val="yellow"/>
        </w:rPr>
        <w:t>als Einschreiben mit Rückschein</w:t>
      </w:r>
      <w:r w:rsidR="0087390D" w:rsidRPr="0087390D">
        <w:rPr>
          <w:sz w:val="20"/>
          <w:szCs w:val="20"/>
          <w:highlight w:val="yellow"/>
        </w:rPr>
        <w:t>.</w:t>
      </w:r>
    </w:p>
    <w:p w14:paraId="6A7C7722" w14:textId="1BE9CB88" w:rsidR="00C77E4B" w:rsidRDefault="00C77E4B">
      <w:pPr>
        <w:pStyle w:val="Funotentext"/>
      </w:pPr>
    </w:p>
  </w:footnote>
  <w:footnote w:id="5">
    <w:p w14:paraId="3A200B50" w14:textId="10BAFDDE" w:rsidR="003E2260" w:rsidRDefault="003E2260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ab/>
      </w:r>
      <w:r w:rsidRPr="003E2260">
        <w:rPr>
          <w:highlight w:val="yellow"/>
        </w:rPr>
        <w:t>Das Verwaltungsgericht wird – auch wenn das Verfahren ruhend gestellt wird – eine</w:t>
      </w:r>
      <w:r>
        <w:rPr>
          <w:highlight w:val="yellow"/>
        </w:rPr>
        <w:t>n</w:t>
      </w:r>
      <w:r w:rsidRPr="003E2260">
        <w:rPr>
          <w:highlight w:val="yellow"/>
        </w:rPr>
        <w:t xml:space="preserve"> Gerichtskostenvorschuss einfordern.</w:t>
      </w:r>
      <w:r>
        <w:t xml:space="preserve"> </w:t>
      </w:r>
      <w:r w:rsidRPr="003E2260">
        <w:rPr>
          <w:highlight w:val="yellow"/>
        </w:rPr>
        <w:t>Der muss fristgerecht bezahlt werden.</w:t>
      </w:r>
    </w:p>
  </w:footnote>
  <w:footnote w:id="6">
    <w:p w14:paraId="3EDB298F" w14:textId="2E13F489" w:rsidR="003E2260" w:rsidRDefault="003E2260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ab/>
      </w:r>
      <w:r w:rsidRPr="003E2260">
        <w:rPr>
          <w:highlight w:val="yellow"/>
        </w:rPr>
        <w:t>Ohne die Originalunterschrift (Fax ausreichend) ist die Klage nicht eingereicht.</w:t>
      </w:r>
    </w:p>
  </w:footnote>
  <w:footnote w:id="7">
    <w:p w14:paraId="7E15DC66" w14:textId="2DB1415F" w:rsidR="00EA33A3" w:rsidRDefault="00EA33A3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tab/>
      </w:r>
      <w:r w:rsidR="00C36A39">
        <w:rPr>
          <w:highlight w:val="yellow"/>
        </w:rPr>
        <w:t xml:space="preserve">Der ablehnende Widerspruchsbescheid muss </w:t>
      </w:r>
      <w:r w:rsidRPr="00EA33A3">
        <w:rPr>
          <w:highlight w:val="yellow"/>
        </w:rPr>
        <w:t>als Kopie mitgeschickt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B2B4" w14:textId="01ABE41A" w:rsidR="003E2260" w:rsidRDefault="008E185B">
    <w:pPr>
      <w:pStyle w:val="Kopfzeile"/>
    </w:pPr>
    <w:r>
      <w:rPr>
        <w:noProof/>
      </w:rPr>
      <w:pict w14:anchorId="1BE37F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7565485" o:spid="_x0000_s1026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9A5F" w14:textId="6A7A4DA4" w:rsidR="008A69DD" w:rsidRDefault="008E185B" w:rsidP="0087390D">
    <w:pPr>
      <w:pStyle w:val="Kopfzeile"/>
      <w:rPr>
        <w:sz w:val="18"/>
        <w:szCs w:val="18"/>
      </w:rPr>
    </w:pPr>
    <w:r>
      <w:rPr>
        <w:noProof/>
      </w:rPr>
      <w:pict w14:anchorId="46DE27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7565486" o:spid="_x0000_s1027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TWURF"/>
          <w10:wrap anchorx="margin" anchory="margin"/>
        </v:shape>
      </w:pict>
    </w:r>
    <w:r w:rsidR="008A69DD" w:rsidRPr="008A69DD">
      <w:rPr>
        <w:sz w:val="18"/>
        <w:szCs w:val="18"/>
      </w:rPr>
      <w:t>Muster für eine Klage gegen einen Widerspruchsbescheid in Besoldungsfragen</w:t>
    </w:r>
  </w:p>
  <w:p w14:paraId="295D6EE9" w14:textId="77777777" w:rsidR="0087390D" w:rsidRPr="008A69DD" w:rsidRDefault="0087390D">
    <w:pPr>
      <w:pStyle w:val="Kopfzeile"/>
      <w:rPr>
        <w:sz w:val="18"/>
        <w:szCs w:val="18"/>
      </w:rPr>
    </w:pPr>
  </w:p>
  <w:p w14:paraId="6A95B221" w14:textId="00749CBE" w:rsidR="008A69DD" w:rsidRDefault="003E2260">
    <w:pPr>
      <w:pStyle w:val="Kopfzeile"/>
      <w:rPr>
        <w:sz w:val="18"/>
        <w:szCs w:val="18"/>
      </w:rPr>
    </w:pPr>
    <w:r>
      <w:rPr>
        <w:sz w:val="18"/>
        <w:szCs w:val="18"/>
        <w:highlight w:val="yellow"/>
      </w:rPr>
      <w:t xml:space="preserve">Hinweis: </w:t>
    </w:r>
    <w:r w:rsidR="008A69DD" w:rsidRPr="008A69DD">
      <w:rPr>
        <w:sz w:val="18"/>
        <w:szCs w:val="18"/>
        <w:highlight w:val="yellow"/>
      </w:rPr>
      <w:t>Im Einzelfall mag es Besonderheiten geben, die eine Abweichung erfordern.</w:t>
    </w:r>
  </w:p>
  <w:p w14:paraId="6DE00ECF" w14:textId="14ADCC10" w:rsidR="003E2260" w:rsidRDefault="003E2260">
    <w:pPr>
      <w:pStyle w:val="Kopfzeile"/>
      <w:rPr>
        <w:sz w:val="18"/>
        <w:szCs w:val="18"/>
      </w:rPr>
    </w:pPr>
    <w:r w:rsidRPr="003E2260">
      <w:rPr>
        <w:sz w:val="18"/>
        <w:szCs w:val="18"/>
        <w:highlight w:val="yellow"/>
      </w:rPr>
      <w:t>Dies Muster ersetzt keine rechtliche Beratung im Einzelfall, die Verwenderin haftet nicht.</w:t>
    </w:r>
  </w:p>
  <w:p w14:paraId="5231F8EC" w14:textId="77777777" w:rsidR="003E2260" w:rsidRDefault="003E2260">
    <w:pPr>
      <w:pStyle w:val="Kopfzeile"/>
      <w:rPr>
        <w:sz w:val="18"/>
        <w:szCs w:val="18"/>
      </w:rPr>
    </w:pPr>
  </w:p>
  <w:p w14:paraId="1CE4A0E2" w14:textId="77777777" w:rsidR="003E2260" w:rsidRPr="008A69DD" w:rsidRDefault="003E2260">
    <w:pPr>
      <w:pStyle w:val="Kopfzeile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3CE2" w14:textId="373AD8F9" w:rsidR="003E2260" w:rsidRDefault="008E185B">
    <w:pPr>
      <w:pStyle w:val="Kopfzeile"/>
    </w:pPr>
    <w:r>
      <w:rPr>
        <w:noProof/>
      </w:rPr>
      <w:pict w14:anchorId="02B00E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7565484" o:spid="_x0000_s1025" type="#_x0000_t136" style="position:absolute;margin-left:0;margin-top:0;width:511.6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7D9"/>
    <w:multiLevelType w:val="multilevel"/>
    <w:tmpl w:val="FD7C2F10"/>
    <w:lvl w:ilvl="0">
      <w:start w:val="1"/>
      <w:numFmt w:val="upperLetter"/>
      <w:lvlRestart w:val="0"/>
      <w:suff w:val="nothing"/>
      <w:lvlText w:val="%1."/>
      <w:lvlJc w:val="left"/>
      <w:pPr>
        <w:ind w:left="0" w:firstLine="0"/>
      </w:pPr>
      <w:rPr>
        <w:rFonts w:ascii="Arial" w:hAnsi="Arial" w:hint="default"/>
        <w:b/>
        <w:sz w:val="21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 Fett" w:hAnsi="Arial Fett" w:hint="default"/>
        <w:b/>
        <w:i w:val="0"/>
        <w:sz w:val="21"/>
      </w:rPr>
    </w:lvl>
    <w:lvl w:ilvl="2">
      <w:start w:val="1"/>
      <w:numFmt w:val="ordinal"/>
      <w:lvlText w:val="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1"/>
      </w:r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1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sz w:val="21"/>
      </w:rPr>
    </w:lvl>
    <w:lvl w:ilvl="5">
      <w:start w:val="1"/>
      <w:numFmt w:val="decimal"/>
      <w:lvlText w:val="(%6)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 w:val="0"/>
        <w:i w:val="0"/>
        <w:sz w:val="21"/>
      </w:rPr>
    </w:lvl>
    <w:lvl w:ilvl="6">
      <w:start w:val="1"/>
      <w:numFmt w:val="lowerLetter"/>
      <w:lvlText w:val="(%7)"/>
      <w:lvlJc w:val="left"/>
      <w:pPr>
        <w:tabs>
          <w:tab w:val="num" w:pos="2835"/>
        </w:tabs>
        <w:ind w:left="2835" w:hanging="567"/>
      </w:pPr>
      <w:rPr>
        <w:rFonts w:ascii="Arial" w:hAnsi="Arial" w:hint="default"/>
        <w:b w:val="0"/>
        <w:i w:val="0"/>
        <w:sz w:val="21"/>
      </w:rPr>
    </w:lvl>
    <w:lvl w:ilvl="7">
      <w:start w:val="27"/>
      <w:numFmt w:val="lowerLetter"/>
      <w:lvlText w:val="(%8)"/>
      <w:lvlJc w:val="left"/>
      <w:pPr>
        <w:tabs>
          <w:tab w:val="num" w:pos="3402"/>
        </w:tabs>
        <w:ind w:left="3402" w:hanging="567"/>
      </w:pPr>
      <w:rPr>
        <w:rFonts w:ascii="Arial" w:hAnsi="Arial" w:hint="default"/>
        <w:b w:val="0"/>
        <w:i w:val="0"/>
        <w:sz w:val="21"/>
      </w:rPr>
    </w:lvl>
    <w:lvl w:ilvl="8">
      <w:start w:val="1"/>
      <w:numFmt w:val="none"/>
      <w:lvlText w:val=""/>
      <w:lvlJc w:val="left"/>
      <w:pPr>
        <w:ind w:left="5040" w:hanging="720"/>
      </w:pPr>
      <w:rPr>
        <w:rFonts w:hint="default"/>
      </w:rPr>
    </w:lvl>
  </w:abstractNum>
  <w:abstractNum w:abstractNumId="1" w15:restartNumberingAfterBreak="0">
    <w:nsid w:val="553D5FD1"/>
    <w:multiLevelType w:val="multilevel"/>
    <w:tmpl w:val="CC6CC8DA"/>
    <w:styleLink w:val="TWNummerierung"/>
    <w:lvl w:ilvl="0">
      <w:start w:val="1"/>
      <w:numFmt w:val="decimal"/>
      <w:pStyle w:val="TWNummerierung1"/>
      <w:lvlText w:val="%1."/>
      <w:lvlJc w:val="left"/>
      <w:pPr>
        <w:tabs>
          <w:tab w:val="num" w:pos="567"/>
        </w:tabs>
        <w:ind w:left="567" w:hanging="567"/>
      </w:pPr>
      <w:rPr>
        <w:rFonts w:ascii="Arial Fett" w:hAnsi="Arial Fett" w:hint="default"/>
        <w:b/>
        <w:i w:val="0"/>
        <w:sz w:val="21"/>
      </w:rPr>
    </w:lvl>
    <w:lvl w:ilvl="1">
      <w:start w:val="1"/>
      <w:numFmt w:val="decimal"/>
      <w:pStyle w:val="TWNummerierung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1"/>
      </w:rPr>
    </w:lvl>
    <w:lvl w:ilvl="2">
      <w:start w:val="1"/>
      <w:numFmt w:val="lowerLetter"/>
      <w:pStyle w:val="TWNummerierung3"/>
      <w:lvlText w:val="(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1"/>
      </w:rPr>
    </w:lvl>
    <w:lvl w:ilvl="3">
      <w:start w:val="1"/>
      <w:numFmt w:val="lowerRoman"/>
      <w:pStyle w:val="TWNummerierung4"/>
      <w:lvlText w:val="(%4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sz w:val="21"/>
      </w:rPr>
    </w:lvl>
    <w:lvl w:ilvl="4">
      <w:start w:val="1"/>
      <w:numFmt w:val="upperLetter"/>
      <w:pStyle w:val="TWNummerierung5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 w:val="0"/>
        <w:i w:val="0"/>
        <w:sz w:val="21"/>
      </w:rPr>
    </w:lvl>
    <w:lvl w:ilvl="5">
      <w:start w:val="1"/>
      <w:numFmt w:val="upperRoman"/>
      <w:pStyle w:val="TWNummerierung6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hint="default"/>
        <w:b w:val="0"/>
        <w:i w:val="0"/>
        <w:sz w:val="21"/>
      </w:rPr>
    </w:lvl>
    <w:lvl w:ilvl="6">
      <w:start w:val="1"/>
      <w:numFmt w:val="lowerLetter"/>
      <w:pStyle w:val="TWNummerierung7"/>
      <w:lvlText w:val="%7."/>
      <w:lvlJc w:val="left"/>
      <w:pPr>
        <w:tabs>
          <w:tab w:val="num" w:pos="3402"/>
        </w:tabs>
        <w:ind w:left="3402" w:hanging="567"/>
      </w:pPr>
      <w:rPr>
        <w:rFonts w:ascii="Arial" w:hAnsi="Arial" w:hint="default"/>
        <w:b w:val="0"/>
        <w:i w:val="0"/>
        <w:sz w:val="21"/>
      </w:rPr>
    </w:lvl>
    <w:lvl w:ilvl="7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5760" w:hanging="720"/>
      </w:pPr>
      <w:rPr>
        <w:rFonts w:hint="default"/>
      </w:rPr>
    </w:lvl>
  </w:abstractNum>
  <w:abstractNum w:abstractNumId="2" w15:restartNumberingAfterBreak="0">
    <w:nsid w:val="5BD8274F"/>
    <w:multiLevelType w:val="multilevel"/>
    <w:tmpl w:val="CC6CC8DA"/>
    <w:numStyleLink w:val="TWNummerierung"/>
  </w:abstractNum>
  <w:num w:numId="1" w16cid:durableId="140776743">
    <w:abstractNumId w:val="0"/>
  </w:num>
  <w:num w:numId="2" w16cid:durableId="575092443">
    <w:abstractNumId w:val="0"/>
  </w:num>
  <w:num w:numId="3" w16cid:durableId="519322845">
    <w:abstractNumId w:val="0"/>
  </w:num>
  <w:num w:numId="4" w16cid:durableId="451098031">
    <w:abstractNumId w:val="0"/>
  </w:num>
  <w:num w:numId="5" w16cid:durableId="1195773734">
    <w:abstractNumId w:val="0"/>
  </w:num>
  <w:num w:numId="6" w16cid:durableId="1472017487">
    <w:abstractNumId w:val="0"/>
  </w:num>
  <w:num w:numId="7" w16cid:durableId="2108497967">
    <w:abstractNumId w:val="0"/>
  </w:num>
  <w:num w:numId="8" w16cid:durableId="1795715380">
    <w:abstractNumId w:val="0"/>
  </w:num>
  <w:num w:numId="9" w16cid:durableId="964116526">
    <w:abstractNumId w:val="0"/>
  </w:num>
  <w:num w:numId="10" w16cid:durableId="355892695">
    <w:abstractNumId w:val="1"/>
  </w:num>
  <w:num w:numId="11" w16cid:durableId="1676687443">
    <w:abstractNumId w:val="2"/>
  </w:num>
  <w:num w:numId="12" w16cid:durableId="53041152">
    <w:abstractNumId w:val="2"/>
  </w:num>
  <w:num w:numId="13" w16cid:durableId="849027793">
    <w:abstractNumId w:val="2"/>
  </w:num>
  <w:num w:numId="14" w16cid:durableId="1764956140">
    <w:abstractNumId w:val="2"/>
  </w:num>
  <w:num w:numId="15" w16cid:durableId="2118594250">
    <w:abstractNumId w:val="2"/>
  </w:num>
  <w:num w:numId="16" w16cid:durableId="1244221172">
    <w:abstractNumId w:val="2"/>
  </w:num>
  <w:num w:numId="17" w16cid:durableId="966550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DD"/>
    <w:rsid w:val="00016F4A"/>
    <w:rsid w:val="00030730"/>
    <w:rsid w:val="00032E13"/>
    <w:rsid w:val="000428FF"/>
    <w:rsid w:val="00054B48"/>
    <w:rsid w:val="0009193E"/>
    <w:rsid w:val="000F037C"/>
    <w:rsid w:val="000F6EB1"/>
    <w:rsid w:val="001102CF"/>
    <w:rsid w:val="00114CBE"/>
    <w:rsid w:val="00126350"/>
    <w:rsid w:val="00141F14"/>
    <w:rsid w:val="001428B0"/>
    <w:rsid w:val="001F337F"/>
    <w:rsid w:val="001F7FD8"/>
    <w:rsid w:val="0026154B"/>
    <w:rsid w:val="002639D0"/>
    <w:rsid w:val="002C4E73"/>
    <w:rsid w:val="003556B5"/>
    <w:rsid w:val="003668AA"/>
    <w:rsid w:val="003B223E"/>
    <w:rsid w:val="003E2260"/>
    <w:rsid w:val="003E6FFD"/>
    <w:rsid w:val="004850EB"/>
    <w:rsid w:val="004A183E"/>
    <w:rsid w:val="004B6F36"/>
    <w:rsid w:val="00562296"/>
    <w:rsid w:val="005D3CCD"/>
    <w:rsid w:val="006515ED"/>
    <w:rsid w:val="006537C3"/>
    <w:rsid w:val="006727D9"/>
    <w:rsid w:val="006806BF"/>
    <w:rsid w:val="006807E9"/>
    <w:rsid w:val="00683906"/>
    <w:rsid w:val="006C0A38"/>
    <w:rsid w:val="00724F13"/>
    <w:rsid w:val="00761A03"/>
    <w:rsid w:val="00777F87"/>
    <w:rsid w:val="008528C2"/>
    <w:rsid w:val="008729B5"/>
    <w:rsid w:val="0087390D"/>
    <w:rsid w:val="0089434C"/>
    <w:rsid w:val="008A69DD"/>
    <w:rsid w:val="008C194E"/>
    <w:rsid w:val="008E185B"/>
    <w:rsid w:val="008F1989"/>
    <w:rsid w:val="008F6EAD"/>
    <w:rsid w:val="00912E64"/>
    <w:rsid w:val="00956A40"/>
    <w:rsid w:val="009B513C"/>
    <w:rsid w:val="009C5683"/>
    <w:rsid w:val="009E70E9"/>
    <w:rsid w:val="009F304B"/>
    <w:rsid w:val="00A1017E"/>
    <w:rsid w:val="00A30788"/>
    <w:rsid w:val="00A52453"/>
    <w:rsid w:val="00A87554"/>
    <w:rsid w:val="00A932EE"/>
    <w:rsid w:val="00B05C08"/>
    <w:rsid w:val="00B9508C"/>
    <w:rsid w:val="00BA61F9"/>
    <w:rsid w:val="00BB11F0"/>
    <w:rsid w:val="00C045C8"/>
    <w:rsid w:val="00C04B52"/>
    <w:rsid w:val="00C36A39"/>
    <w:rsid w:val="00C77E4B"/>
    <w:rsid w:val="00C830A6"/>
    <w:rsid w:val="00D17D14"/>
    <w:rsid w:val="00D4697F"/>
    <w:rsid w:val="00D72B9C"/>
    <w:rsid w:val="00D734DD"/>
    <w:rsid w:val="00E116D8"/>
    <w:rsid w:val="00E119EC"/>
    <w:rsid w:val="00E1277C"/>
    <w:rsid w:val="00E1298E"/>
    <w:rsid w:val="00E36C44"/>
    <w:rsid w:val="00E60DD6"/>
    <w:rsid w:val="00E7531F"/>
    <w:rsid w:val="00E76742"/>
    <w:rsid w:val="00E7677E"/>
    <w:rsid w:val="00E77F65"/>
    <w:rsid w:val="00EA2B85"/>
    <w:rsid w:val="00EA33A3"/>
    <w:rsid w:val="00EF6DA0"/>
    <w:rsid w:val="00F07921"/>
    <w:rsid w:val="00F14333"/>
    <w:rsid w:val="00F17B60"/>
    <w:rsid w:val="00F46BBF"/>
    <w:rsid w:val="00F60884"/>
    <w:rsid w:val="00F73ABA"/>
    <w:rsid w:val="00FA1C01"/>
    <w:rsid w:val="00FD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46FEF"/>
  <w15:chartTrackingRefBased/>
  <w15:docId w15:val="{85D73BA4-C804-44A1-AFC7-82D3E0D9F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697F"/>
    <w:pPr>
      <w:spacing w:line="360" w:lineRule="auto"/>
    </w:pPr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A6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A6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69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69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69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69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69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69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69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WTextebene">
    <w:name w:val="TW Textebene"/>
    <w:basedOn w:val="Standard"/>
    <w:qFormat/>
    <w:rsid w:val="00D4697F"/>
    <w:pPr>
      <w:spacing w:after="240"/>
      <w:jc w:val="both"/>
    </w:pPr>
    <w:rPr>
      <w:kern w:val="0"/>
      <w14:ligatures w14:val="none"/>
    </w:rPr>
  </w:style>
  <w:style w:type="paragraph" w:customStyle="1" w:styleId="TWTextebene12">
    <w:name w:val="TW Textebene 1+2"/>
    <w:basedOn w:val="Standard"/>
    <w:qFormat/>
    <w:rsid w:val="00D4697F"/>
    <w:pPr>
      <w:spacing w:after="240"/>
      <w:ind w:left="567"/>
      <w:jc w:val="both"/>
    </w:pPr>
    <w:rPr>
      <w:kern w:val="0"/>
      <w14:ligatures w14:val="none"/>
    </w:rPr>
  </w:style>
  <w:style w:type="paragraph" w:customStyle="1" w:styleId="TWTextebene3">
    <w:name w:val="TW Textebene 3"/>
    <w:basedOn w:val="Standard"/>
    <w:qFormat/>
    <w:rsid w:val="00D4697F"/>
    <w:pPr>
      <w:spacing w:after="240"/>
      <w:ind w:left="1134"/>
      <w:jc w:val="both"/>
    </w:pPr>
    <w:rPr>
      <w:kern w:val="0"/>
      <w14:ligatures w14:val="none"/>
    </w:rPr>
  </w:style>
  <w:style w:type="paragraph" w:customStyle="1" w:styleId="TWTextebene4">
    <w:name w:val="TW Textebene 4"/>
    <w:basedOn w:val="Standard"/>
    <w:qFormat/>
    <w:rsid w:val="00D4697F"/>
    <w:pPr>
      <w:spacing w:after="240"/>
      <w:ind w:left="1701"/>
      <w:jc w:val="both"/>
    </w:pPr>
    <w:rPr>
      <w:kern w:val="0"/>
      <w14:ligatures w14:val="none"/>
    </w:rPr>
  </w:style>
  <w:style w:type="paragraph" w:customStyle="1" w:styleId="TWTextebene5">
    <w:name w:val="TW Textebene 5"/>
    <w:basedOn w:val="Standard"/>
    <w:qFormat/>
    <w:rsid w:val="00D4697F"/>
    <w:pPr>
      <w:spacing w:after="240"/>
      <w:ind w:left="2268"/>
      <w:jc w:val="both"/>
    </w:pPr>
    <w:rPr>
      <w:kern w:val="0"/>
      <w14:ligatures w14:val="none"/>
    </w:rPr>
  </w:style>
  <w:style w:type="paragraph" w:customStyle="1" w:styleId="TWTextebene6">
    <w:name w:val="TW Textebene 6"/>
    <w:basedOn w:val="Standard"/>
    <w:qFormat/>
    <w:rsid w:val="00D4697F"/>
    <w:pPr>
      <w:spacing w:after="240"/>
      <w:ind w:left="2835"/>
      <w:jc w:val="both"/>
    </w:pPr>
    <w:rPr>
      <w:kern w:val="0"/>
      <w14:ligatures w14:val="none"/>
    </w:rPr>
  </w:style>
  <w:style w:type="paragraph" w:customStyle="1" w:styleId="TWTextebene7">
    <w:name w:val="TW Textebene 7"/>
    <w:basedOn w:val="Standard"/>
    <w:qFormat/>
    <w:rsid w:val="00D4697F"/>
    <w:pPr>
      <w:spacing w:after="240"/>
      <w:ind w:left="3402"/>
      <w:jc w:val="both"/>
    </w:pPr>
    <w:rPr>
      <w:kern w:val="0"/>
      <w14:ligatures w14:val="none"/>
    </w:rPr>
  </w:style>
  <w:style w:type="numbering" w:customStyle="1" w:styleId="TWNummerierung">
    <w:name w:val="TW Nummerierung"/>
    <w:uiPriority w:val="99"/>
    <w:rsid w:val="00D4697F"/>
    <w:pPr>
      <w:numPr>
        <w:numId w:val="10"/>
      </w:numPr>
    </w:pPr>
  </w:style>
  <w:style w:type="paragraph" w:customStyle="1" w:styleId="TWNummerierung1">
    <w:name w:val="TW Nummerierung1"/>
    <w:basedOn w:val="Standard"/>
    <w:next w:val="Standard"/>
    <w:qFormat/>
    <w:rsid w:val="00D4697F"/>
    <w:pPr>
      <w:keepNext/>
      <w:numPr>
        <w:numId w:val="17"/>
      </w:numPr>
      <w:spacing w:after="240"/>
      <w:jc w:val="both"/>
      <w:outlineLvl w:val="0"/>
    </w:pPr>
    <w:rPr>
      <w:b/>
      <w:kern w:val="0"/>
      <w14:ligatures w14:val="none"/>
    </w:rPr>
  </w:style>
  <w:style w:type="paragraph" w:customStyle="1" w:styleId="TWNummerierung2">
    <w:name w:val="TW Nummerierung2"/>
    <w:basedOn w:val="Standard"/>
    <w:next w:val="Standard"/>
    <w:qFormat/>
    <w:rsid w:val="00D4697F"/>
    <w:pPr>
      <w:numPr>
        <w:ilvl w:val="1"/>
        <w:numId w:val="17"/>
      </w:numPr>
      <w:spacing w:after="240"/>
      <w:jc w:val="both"/>
      <w:outlineLvl w:val="1"/>
    </w:pPr>
    <w:rPr>
      <w:kern w:val="0"/>
      <w14:ligatures w14:val="none"/>
    </w:rPr>
  </w:style>
  <w:style w:type="paragraph" w:customStyle="1" w:styleId="TWNummerierung3">
    <w:name w:val="TW Nummerierung3"/>
    <w:basedOn w:val="Standard"/>
    <w:next w:val="Standard"/>
    <w:qFormat/>
    <w:rsid w:val="00D4697F"/>
    <w:pPr>
      <w:numPr>
        <w:ilvl w:val="2"/>
        <w:numId w:val="17"/>
      </w:numPr>
      <w:spacing w:after="240"/>
      <w:jc w:val="both"/>
      <w:outlineLvl w:val="2"/>
    </w:pPr>
    <w:rPr>
      <w:kern w:val="0"/>
      <w14:ligatures w14:val="none"/>
    </w:rPr>
  </w:style>
  <w:style w:type="paragraph" w:customStyle="1" w:styleId="TWNummerierung4">
    <w:name w:val="TW Nummerierung4"/>
    <w:basedOn w:val="Standard"/>
    <w:next w:val="Standard"/>
    <w:qFormat/>
    <w:rsid w:val="00D4697F"/>
    <w:pPr>
      <w:numPr>
        <w:ilvl w:val="3"/>
        <w:numId w:val="17"/>
      </w:numPr>
      <w:spacing w:after="240"/>
      <w:jc w:val="both"/>
      <w:outlineLvl w:val="3"/>
    </w:pPr>
    <w:rPr>
      <w:kern w:val="0"/>
      <w14:ligatures w14:val="none"/>
    </w:rPr>
  </w:style>
  <w:style w:type="paragraph" w:customStyle="1" w:styleId="TWNummerierung5">
    <w:name w:val="TW Nummerierung5"/>
    <w:basedOn w:val="Standard"/>
    <w:next w:val="Standard"/>
    <w:qFormat/>
    <w:rsid w:val="00D4697F"/>
    <w:pPr>
      <w:numPr>
        <w:ilvl w:val="4"/>
        <w:numId w:val="17"/>
      </w:numPr>
      <w:spacing w:after="240"/>
      <w:jc w:val="both"/>
      <w:outlineLvl w:val="4"/>
    </w:pPr>
    <w:rPr>
      <w:kern w:val="0"/>
      <w14:ligatures w14:val="none"/>
    </w:rPr>
  </w:style>
  <w:style w:type="paragraph" w:customStyle="1" w:styleId="TWNummerierung6">
    <w:name w:val="TW Nummerierung6"/>
    <w:basedOn w:val="Standard"/>
    <w:next w:val="Standard"/>
    <w:qFormat/>
    <w:rsid w:val="00D4697F"/>
    <w:pPr>
      <w:numPr>
        <w:ilvl w:val="5"/>
        <w:numId w:val="17"/>
      </w:numPr>
      <w:spacing w:after="240"/>
      <w:jc w:val="both"/>
      <w:outlineLvl w:val="5"/>
    </w:pPr>
    <w:rPr>
      <w:kern w:val="0"/>
      <w14:ligatures w14:val="none"/>
    </w:rPr>
  </w:style>
  <w:style w:type="paragraph" w:customStyle="1" w:styleId="TWNummerierung7">
    <w:name w:val="TW Nummerierung7"/>
    <w:basedOn w:val="Standard"/>
    <w:next w:val="Standard"/>
    <w:qFormat/>
    <w:rsid w:val="00D4697F"/>
    <w:pPr>
      <w:numPr>
        <w:ilvl w:val="6"/>
        <w:numId w:val="17"/>
      </w:numPr>
      <w:spacing w:after="240"/>
      <w:jc w:val="both"/>
      <w:outlineLvl w:val="6"/>
    </w:pPr>
    <w:rPr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683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3906"/>
    <w:rPr>
      <w:rFonts w:ascii="Arial" w:hAnsi="Arial"/>
      <w:sz w:val="21"/>
    </w:rPr>
  </w:style>
  <w:style w:type="paragraph" w:styleId="Fuzeile">
    <w:name w:val="footer"/>
    <w:basedOn w:val="Standard"/>
    <w:link w:val="FuzeileZchn"/>
    <w:uiPriority w:val="99"/>
    <w:unhideWhenUsed/>
    <w:rsid w:val="006839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3906"/>
    <w:rPr>
      <w:rFonts w:ascii="Arial" w:hAnsi="Arial"/>
      <w:sz w:val="21"/>
    </w:rPr>
  </w:style>
  <w:style w:type="paragraph" w:styleId="Verzeichnis1">
    <w:name w:val="toc 1"/>
    <w:basedOn w:val="Standard"/>
    <w:next w:val="Standard"/>
    <w:uiPriority w:val="39"/>
    <w:unhideWhenUsed/>
    <w:rsid w:val="00114CBE"/>
    <w:pPr>
      <w:tabs>
        <w:tab w:val="left" w:pos="567"/>
        <w:tab w:val="right" w:leader="dot" w:pos="9213"/>
      </w:tabs>
      <w:spacing w:after="100"/>
      <w:ind w:left="567" w:right="425" w:hanging="567"/>
      <w:contextualSpacing/>
      <w:jc w:val="both"/>
    </w:pPr>
    <w:rPr>
      <w:rFonts w:cs="Arial"/>
      <w:b/>
      <w:kern w:val="0"/>
      <w:szCs w:val="21"/>
      <w14:ligatures w14:val="none"/>
    </w:rPr>
  </w:style>
  <w:style w:type="paragraph" w:styleId="Verzeichnis2">
    <w:name w:val="toc 2"/>
    <w:basedOn w:val="Standard"/>
    <w:next w:val="Standard"/>
    <w:uiPriority w:val="39"/>
    <w:unhideWhenUsed/>
    <w:rsid w:val="00114CBE"/>
    <w:pPr>
      <w:tabs>
        <w:tab w:val="left" w:pos="1134"/>
        <w:tab w:val="right" w:leader="dot" w:pos="9213"/>
      </w:tabs>
      <w:spacing w:after="100"/>
      <w:ind w:left="1134" w:right="425" w:hanging="567"/>
      <w:contextualSpacing/>
      <w:jc w:val="both"/>
    </w:pPr>
    <w:rPr>
      <w:rFonts w:cs="Arial"/>
      <w:b/>
      <w:kern w:val="0"/>
      <w:szCs w:val="21"/>
      <w14:ligatures w14:val="none"/>
    </w:rPr>
  </w:style>
  <w:style w:type="paragraph" w:styleId="Verzeichnis3">
    <w:name w:val="toc 3"/>
    <w:basedOn w:val="Standard"/>
    <w:next w:val="Standard"/>
    <w:semiHidden/>
    <w:rsid w:val="00114CBE"/>
    <w:pPr>
      <w:tabs>
        <w:tab w:val="left" w:pos="1701"/>
        <w:tab w:val="right" w:leader="dot" w:pos="9213"/>
      </w:tabs>
      <w:autoSpaceDE w:val="0"/>
      <w:autoSpaceDN w:val="0"/>
      <w:adjustRightInd w:val="0"/>
      <w:spacing w:after="0"/>
      <w:ind w:left="1701" w:right="425" w:hanging="567"/>
      <w:contextualSpacing/>
      <w:jc w:val="both"/>
    </w:pPr>
    <w:rPr>
      <w:rFonts w:eastAsia="Times New Roman" w:cs="Arial"/>
      <w:b/>
      <w:kern w:val="0"/>
      <w:szCs w:val="20"/>
      <w:lang w:eastAsia="de-DE"/>
      <w14:ligatures w14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A69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A69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69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69DD"/>
    <w:rPr>
      <w:rFonts w:eastAsiaTheme="majorEastAsia" w:cstheme="majorBidi"/>
      <w:i/>
      <w:iCs/>
      <w:color w:val="0F4761" w:themeColor="accent1" w:themeShade="BF"/>
      <w:sz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69DD"/>
    <w:rPr>
      <w:rFonts w:eastAsiaTheme="majorEastAsia" w:cstheme="majorBidi"/>
      <w:color w:val="0F4761" w:themeColor="accent1" w:themeShade="BF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69DD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69DD"/>
    <w:rPr>
      <w:rFonts w:eastAsiaTheme="majorEastAsia" w:cstheme="majorBidi"/>
      <w:color w:val="595959" w:themeColor="text1" w:themeTint="A6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69DD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69DD"/>
    <w:rPr>
      <w:rFonts w:eastAsiaTheme="majorEastAsia" w:cstheme="majorBidi"/>
      <w:color w:val="272727" w:themeColor="text1" w:themeTint="D8"/>
      <w:sz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8A6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A6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69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6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A6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A69DD"/>
    <w:rPr>
      <w:rFonts w:ascii="Arial" w:hAnsi="Arial"/>
      <w:i/>
      <w:iCs/>
      <w:color w:val="404040" w:themeColor="text1" w:themeTint="BF"/>
      <w:sz w:val="21"/>
    </w:rPr>
  </w:style>
  <w:style w:type="paragraph" w:styleId="Listenabsatz">
    <w:name w:val="List Paragraph"/>
    <w:basedOn w:val="Standard"/>
    <w:uiPriority w:val="34"/>
    <w:qFormat/>
    <w:rsid w:val="008A69D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A69D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69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69DD"/>
    <w:rPr>
      <w:rFonts w:ascii="Arial" w:hAnsi="Arial"/>
      <w:i/>
      <w:iCs/>
      <w:color w:val="0F4761" w:themeColor="accent1" w:themeShade="BF"/>
      <w:sz w:val="21"/>
    </w:rPr>
  </w:style>
  <w:style w:type="character" w:styleId="IntensiverVerweis">
    <w:name w:val="Intense Reference"/>
    <w:basedOn w:val="Absatz-Standardschriftart"/>
    <w:uiPriority w:val="32"/>
    <w:qFormat/>
    <w:rsid w:val="008A69DD"/>
    <w:rPr>
      <w:b/>
      <w:bCs/>
      <w:smallCaps/>
      <w:color w:val="0F4761" w:themeColor="accent1" w:themeShade="BF"/>
      <w:spacing w:val="5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B6F3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B6F36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B6F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1757</Characters>
  <Application>Microsoft Office Word</Application>
  <DocSecurity>0</DocSecurity>
  <Lines>117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Taylor Wessing PartG mbB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TaylorWessing</dc:creator>
  <cp:keywords/>
  <dc:description/>
  <cp:lastModifiedBy>BBB Anette Egle</cp:lastModifiedBy>
  <cp:revision>2</cp:revision>
  <dcterms:created xsi:type="dcterms:W3CDTF">2026-03-12T11:19:00Z</dcterms:created>
  <dcterms:modified xsi:type="dcterms:W3CDTF">2026-03-12T11:19:00Z</dcterms:modified>
</cp:coreProperties>
</file>